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66E1B" w14:textId="120BB06D" w:rsidR="00AB0E76" w:rsidRPr="00D1009D" w:rsidRDefault="00AB0E76" w:rsidP="00011A24">
      <w:pPr>
        <w:jc w:val="center"/>
        <w:rPr>
          <w:rFonts w:ascii="Arial" w:hAnsi="Arial" w:cs="Arial"/>
          <w:b/>
          <w:sz w:val="20"/>
          <w:szCs w:val="20"/>
        </w:rPr>
      </w:pPr>
      <w:r w:rsidRPr="00D1009D">
        <w:rPr>
          <w:rFonts w:ascii="Arial" w:hAnsi="Arial" w:cs="Arial"/>
          <w:b/>
          <w:sz w:val="20"/>
          <w:szCs w:val="20"/>
        </w:rPr>
        <w:t>Assessment Tips and Guidance</w:t>
      </w:r>
    </w:p>
    <w:p w14:paraId="3F73E463" w14:textId="0A2A3D08" w:rsidR="00AB0E76" w:rsidRPr="00011A24" w:rsidRDefault="00AB0E76" w:rsidP="00011A24">
      <w:pPr>
        <w:jc w:val="both"/>
        <w:rPr>
          <w:rFonts w:ascii="Arial" w:hAnsi="Arial" w:cs="Arial"/>
          <w:b/>
          <w:i/>
          <w:sz w:val="18"/>
          <w:szCs w:val="18"/>
        </w:rPr>
      </w:pPr>
      <w:r w:rsidRPr="00011A24">
        <w:rPr>
          <w:rFonts w:ascii="Arial" w:hAnsi="Arial" w:cs="Arial"/>
          <w:b/>
          <w:i/>
          <w:sz w:val="18"/>
          <w:szCs w:val="18"/>
        </w:rPr>
        <w:t>‘there is more leverage to improve teaching through changing assessment than there is in changing anything else’.</w:t>
      </w:r>
      <w:r w:rsidRPr="00011A24">
        <w:rPr>
          <w:rStyle w:val="FootnoteReference"/>
          <w:rFonts w:ascii="Arial" w:hAnsi="Arial" w:cs="Arial"/>
          <w:b/>
          <w:i/>
          <w:sz w:val="18"/>
          <w:szCs w:val="18"/>
        </w:rPr>
        <w:footnoteReference w:id="1"/>
      </w:r>
    </w:p>
    <w:p w14:paraId="40C98138" w14:textId="2C792774" w:rsidR="0088111C" w:rsidRPr="00D1009D" w:rsidRDefault="0088111C" w:rsidP="00011A24">
      <w:pPr>
        <w:jc w:val="both"/>
        <w:rPr>
          <w:rFonts w:ascii="Arial" w:hAnsi="Arial" w:cs="Arial"/>
          <w:sz w:val="20"/>
          <w:szCs w:val="20"/>
        </w:rPr>
      </w:pPr>
      <w:r w:rsidRPr="00D1009D">
        <w:rPr>
          <w:rFonts w:ascii="Arial" w:hAnsi="Arial" w:cs="Arial"/>
          <w:sz w:val="20"/>
          <w:szCs w:val="20"/>
        </w:rPr>
        <w:t>In adopting a modular curriculum, it is important that a fragmented assessment strategy is not the consequence (</w:t>
      </w:r>
      <w:proofErr w:type="spellStart"/>
      <w:r w:rsidR="007238BA" w:rsidRPr="00D1009D">
        <w:rPr>
          <w:rFonts w:ascii="Arial" w:hAnsi="Arial" w:cs="Arial"/>
          <w:sz w:val="20"/>
          <w:szCs w:val="20"/>
        </w:rPr>
        <w:fldChar w:fldCharType="begin"/>
      </w:r>
      <w:r w:rsidR="007238BA" w:rsidRPr="00D1009D">
        <w:rPr>
          <w:rFonts w:ascii="Arial" w:hAnsi="Arial" w:cs="Arial"/>
          <w:sz w:val="20"/>
          <w:szCs w:val="20"/>
        </w:rPr>
        <w:instrText xml:space="preserve"> HYPERLINK "https://www.cumbria.ac.uk/media/university-of-cumbria-website/content-assets/public/education/images/documents/educatiorsstorehouse/assessment/GuideToAssessment.pdf" </w:instrText>
      </w:r>
      <w:r w:rsidR="007238BA" w:rsidRPr="00D1009D">
        <w:rPr>
          <w:rFonts w:ascii="Arial" w:hAnsi="Arial" w:cs="Arial"/>
          <w:sz w:val="20"/>
          <w:szCs w:val="20"/>
        </w:rPr>
        <w:fldChar w:fldCharType="separate"/>
      </w:r>
      <w:r w:rsidR="00AB0E76" w:rsidRPr="00D1009D">
        <w:rPr>
          <w:rStyle w:val="Hyperlink"/>
          <w:rFonts w:ascii="Arial" w:hAnsi="Arial" w:cs="Arial"/>
          <w:sz w:val="20"/>
          <w:szCs w:val="20"/>
        </w:rPr>
        <w:t>Bloxha</w:t>
      </w:r>
      <w:r w:rsidR="00B8228E" w:rsidRPr="00D1009D">
        <w:rPr>
          <w:rStyle w:val="Hyperlink"/>
          <w:rFonts w:ascii="Arial" w:hAnsi="Arial" w:cs="Arial"/>
          <w:sz w:val="20"/>
          <w:szCs w:val="20"/>
        </w:rPr>
        <w:t>x</w:t>
      </w:r>
      <w:proofErr w:type="spellEnd"/>
      <w:r w:rsidR="007238BA" w:rsidRPr="00D1009D">
        <w:rPr>
          <w:rFonts w:ascii="Arial" w:hAnsi="Arial" w:cs="Arial"/>
          <w:sz w:val="20"/>
          <w:szCs w:val="20"/>
        </w:rPr>
        <w:fldChar w:fldCharType="end"/>
      </w:r>
      <w:r w:rsidRPr="00D1009D">
        <w:rPr>
          <w:rFonts w:ascii="Arial" w:hAnsi="Arial" w:cs="Arial"/>
          <w:sz w:val="20"/>
          <w:szCs w:val="20"/>
        </w:rPr>
        <w:t>)</w:t>
      </w:r>
      <w:r w:rsidR="00AB0E76" w:rsidRPr="00D1009D">
        <w:rPr>
          <w:rFonts w:ascii="Arial" w:hAnsi="Arial" w:cs="Arial"/>
          <w:sz w:val="20"/>
          <w:szCs w:val="20"/>
        </w:rPr>
        <w:t>.</w:t>
      </w:r>
      <w:r w:rsidR="00B8228E" w:rsidRPr="00D1009D">
        <w:rPr>
          <w:rFonts w:ascii="Arial" w:hAnsi="Arial" w:cs="Arial"/>
          <w:sz w:val="20"/>
          <w:szCs w:val="20"/>
        </w:rPr>
        <w:t xml:space="preserve"> Current practice in the sector has increasingly moved away from assessment </w:t>
      </w:r>
      <w:r w:rsidR="00B8228E" w:rsidRPr="00D1009D">
        <w:rPr>
          <w:rFonts w:ascii="Arial" w:hAnsi="Arial" w:cs="Arial"/>
          <w:sz w:val="20"/>
          <w:szCs w:val="20"/>
          <w:u w:val="single"/>
        </w:rPr>
        <w:t>of</w:t>
      </w:r>
      <w:r w:rsidR="00B8228E" w:rsidRPr="00D1009D">
        <w:rPr>
          <w:rFonts w:ascii="Arial" w:hAnsi="Arial" w:cs="Arial"/>
          <w:sz w:val="20"/>
          <w:szCs w:val="20"/>
        </w:rPr>
        <w:t xml:space="preserve"> learning and towards assessment </w:t>
      </w:r>
      <w:r w:rsidR="00B8228E" w:rsidRPr="00D1009D">
        <w:rPr>
          <w:rFonts w:ascii="Arial" w:hAnsi="Arial" w:cs="Arial"/>
          <w:sz w:val="20"/>
          <w:szCs w:val="20"/>
          <w:u w:val="single"/>
        </w:rPr>
        <w:t>as/for</w:t>
      </w:r>
      <w:r w:rsidR="00B8228E" w:rsidRPr="00D1009D">
        <w:rPr>
          <w:rFonts w:ascii="Arial" w:hAnsi="Arial" w:cs="Arial"/>
          <w:sz w:val="20"/>
          <w:szCs w:val="20"/>
        </w:rPr>
        <w:t xml:space="preserve"> learning. However, it is important that all three aspects are considered. Jisc produced a </w:t>
      </w:r>
      <w:hyperlink r:id="rId8" w:history="1">
        <w:r w:rsidR="00B8228E" w:rsidRPr="00D1009D">
          <w:rPr>
            <w:rStyle w:val="Hyperlink"/>
            <w:rFonts w:ascii="Arial" w:hAnsi="Arial" w:cs="Arial"/>
            <w:sz w:val="20"/>
            <w:szCs w:val="20"/>
          </w:rPr>
          <w:t>guidance document</w:t>
        </w:r>
      </w:hyperlink>
      <w:r w:rsidR="00B8228E" w:rsidRPr="00D1009D">
        <w:rPr>
          <w:rFonts w:ascii="Arial" w:hAnsi="Arial" w:cs="Arial"/>
          <w:sz w:val="20"/>
          <w:szCs w:val="20"/>
        </w:rPr>
        <w:t xml:space="preserve"> in 2022 that teams will find </w:t>
      </w:r>
      <w:r w:rsidR="007238BA" w:rsidRPr="00D1009D">
        <w:rPr>
          <w:rFonts w:ascii="Arial" w:hAnsi="Arial" w:cs="Arial"/>
          <w:sz w:val="20"/>
          <w:szCs w:val="20"/>
        </w:rPr>
        <w:t xml:space="preserve">really </w:t>
      </w:r>
      <w:r w:rsidR="00B8228E" w:rsidRPr="00D1009D">
        <w:rPr>
          <w:rFonts w:ascii="Arial" w:hAnsi="Arial" w:cs="Arial"/>
          <w:sz w:val="20"/>
          <w:szCs w:val="20"/>
        </w:rPr>
        <w:t>helpful</w:t>
      </w:r>
      <w:r w:rsidR="00010D7C" w:rsidRPr="00D1009D">
        <w:rPr>
          <w:rFonts w:ascii="Arial" w:hAnsi="Arial" w:cs="Arial"/>
          <w:sz w:val="20"/>
          <w:szCs w:val="20"/>
        </w:rPr>
        <w:t>; it has most things covered!</w:t>
      </w:r>
    </w:p>
    <w:p w14:paraId="7D459C7C" w14:textId="2A31E5B7" w:rsidR="00423666" w:rsidRPr="00D1009D" w:rsidRDefault="003C2A5E" w:rsidP="00011A24">
      <w:pPr>
        <w:jc w:val="both"/>
        <w:rPr>
          <w:rFonts w:ascii="Arial" w:hAnsi="Arial" w:cs="Arial"/>
          <w:sz w:val="20"/>
          <w:szCs w:val="20"/>
        </w:rPr>
      </w:pPr>
      <w:r w:rsidRPr="00D1009D">
        <w:rPr>
          <w:rFonts w:ascii="Arial" w:hAnsi="Arial" w:cs="Arial"/>
          <w:sz w:val="20"/>
          <w:szCs w:val="20"/>
        </w:rPr>
        <w:t>Principle 4</w:t>
      </w:r>
      <w:r w:rsidR="00AB0E76" w:rsidRPr="00D1009D">
        <w:rPr>
          <w:rFonts w:ascii="Arial" w:hAnsi="Arial" w:cs="Arial"/>
          <w:sz w:val="20"/>
          <w:szCs w:val="20"/>
        </w:rPr>
        <w:t xml:space="preserve"> of our </w:t>
      </w:r>
      <w:hyperlink r:id="rId9" w:history="1">
        <w:r w:rsidR="00AB0E76" w:rsidRPr="00D1009D">
          <w:rPr>
            <w:rStyle w:val="Hyperlink"/>
            <w:rFonts w:ascii="Arial" w:hAnsi="Arial" w:cs="Arial"/>
            <w:sz w:val="20"/>
            <w:szCs w:val="20"/>
          </w:rPr>
          <w:t>Learning, Teaching and Assessment Strategy</w:t>
        </w:r>
      </w:hyperlink>
      <w:r w:rsidR="00AB0E76" w:rsidRPr="00D1009D">
        <w:rPr>
          <w:rFonts w:ascii="Arial" w:hAnsi="Arial" w:cs="Arial"/>
          <w:sz w:val="20"/>
          <w:szCs w:val="20"/>
        </w:rPr>
        <w:t xml:space="preserve"> requires that</w:t>
      </w:r>
      <w:r w:rsidR="00466C1E" w:rsidRPr="00D1009D">
        <w:rPr>
          <w:rFonts w:ascii="Arial" w:hAnsi="Arial" w:cs="Arial"/>
          <w:sz w:val="20"/>
          <w:szCs w:val="20"/>
        </w:rPr>
        <w:t xml:space="preserve"> t</w:t>
      </w:r>
      <w:r w:rsidRPr="00D1009D">
        <w:rPr>
          <w:rFonts w:ascii="Arial" w:hAnsi="Arial" w:cs="Arial"/>
          <w:sz w:val="20"/>
          <w:szCs w:val="20"/>
        </w:rPr>
        <w:t xml:space="preserve">he student experience for all students is enriched by </w:t>
      </w:r>
      <w:r w:rsidR="00722320" w:rsidRPr="00D1009D">
        <w:rPr>
          <w:rFonts w:ascii="Arial" w:hAnsi="Arial" w:cs="Arial"/>
          <w:sz w:val="20"/>
          <w:szCs w:val="20"/>
        </w:rPr>
        <w:t>a</w:t>
      </w:r>
      <w:r w:rsidRPr="00D1009D">
        <w:rPr>
          <w:rFonts w:ascii="Arial" w:hAnsi="Arial" w:cs="Arial"/>
          <w:sz w:val="20"/>
          <w:szCs w:val="20"/>
        </w:rPr>
        <w:t>uthentic assessment and</w:t>
      </w:r>
      <w:r w:rsidR="0088111C" w:rsidRPr="00D1009D">
        <w:rPr>
          <w:rFonts w:ascii="Arial" w:hAnsi="Arial" w:cs="Arial"/>
          <w:sz w:val="20"/>
          <w:szCs w:val="20"/>
        </w:rPr>
        <w:t xml:space="preserve"> </w:t>
      </w:r>
      <w:r w:rsidRPr="00D1009D">
        <w:rPr>
          <w:rFonts w:ascii="Arial" w:hAnsi="Arial" w:cs="Arial"/>
          <w:sz w:val="20"/>
          <w:szCs w:val="20"/>
        </w:rPr>
        <w:t>meaningful feedback</w:t>
      </w:r>
      <w:r w:rsidR="006D1FAD" w:rsidRPr="00D1009D">
        <w:rPr>
          <w:rFonts w:ascii="Arial" w:hAnsi="Arial" w:cs="Arial"/>
          <w:sz w:val="20"/>
          <w:szCs w:val="20"/>
        </w:rPr>
        <w:t>.</w:t>
      </w:r>
      <w:r w:rsidR="0088111C" w:rsidRPr="00D1009D">
        <w:rPr>
          <w:rFonts w:ascii="Arial" w:hAnsi="Arial" w:cs="Arial"/>
          <w:sz w:val="20"/>
          <w:szCs w:val="20"/>
        </w:rPr>
        <w:t xml:space="preserve"> </w:t>
      </w:r>
      <w:r w:rsidR="00466C1E" w:rsidRPr="00D1009D">
        <w:rPr>
          <w:rFonts w:ascii="Arial" w:hAnsi="Arial" w:cs="Arial"/>
          <w:sz w:val="20"/>
          <w:szCs w:val="20"/>
        </w:rPr>
        <w:t>However, c</w:t>
      </w:r>
      <w:r w:rsidRPr="00D1009D">
        <w:rPr>
          <w:rFonts w:ascii="Arial" w:hAnsi="Arial" w:cs="Arial"/>
          <w:sz w:val="20"/>
          <w:szCs w:val="20"/>
        </w:rPr>
        <w:t xml:space="preserve">are should be taken to ensure that the amount of assessment </w:t>
      </w:r>
      <w:r w:rsidR="0088111C" w:rsidRPr="00D1009D">
        <w:rPr>
          <w:rFonts w:ascii="Arial" w:hAnsi="Arial" w:cs="Arial"/>
          <w:sz w:val="20"/>
          <w:szCs w:val="20"/>
        </w:rPr>
        <w:t>at the</w:t>
      </w:r>
      <w:r w:rsidRPr="00D1009D">
        <w:rPr>
          <w:rFonts w:ascii="Arial" w:hAnsi="Arial" w:cs="Arial"/>
          <w:sz w:val="20"/>
          <w:szCs w:val="20"/>
        </w:rPr>
        <w:t xml:space="preserve"> programme, subject</w:t>
      </w:r>
      <w:r w:rsidR="006D1FAD" w:rsidRPr="00D1009D">
        <w:rPr>
          <w:rFonts w:ascii="Arial" w:hAnsi="Arial" w:cs="Arial"/>
          <w:sz w:val="20"/>
          <w:szCs w:val="20"/>
        </w:rPr>
        <w:t xml:space="preserve"> </w:t>
      </w:r>
      <w:r w:rsidR="0088111C" w:rsidRPr="00D1009D">
        <w:rPr>
          <w:rFonts w:ascii="Arial" w:hAnsi="Arial" w:cs="Arial"/>
          <w:sz w:val="20"/>
          <w:szCs w:val="20"/>
        </w:rPr>
        <w:t xml:space="preserve">or </w:t>
      </w:r>
      <w:r w:rsidRPr="00D1009D">
        <w:rPr>
          <w:rFonts w:ascii="Arial" w:hAnsi="Arial" w:cs="Arial"/>
          <w:sz w:val="20"/>
          <w:szCs w:val="20"/>
        </w:rPr>
        <w:t>modul</w:t>
      </w:r>
      <w:r w:rsidR="0088111C" w:rsidRPr="00D1009D">
        <w:rPr>
          <w:rFonts w:ascii="Arial" w:hAnsi="Arial" w:cs="Arial"/>
          <w:sz w:val="20"/>
          <w:szCs w:val="20"/>
        </w:rPr>
        <w:t>e level is not excessive</w:t>
      </w:r>
      <w:r w:rsidR="003A6994">
        <w:rPr>
          <w:rFonts w:ascii="Arial" w:hAnsi="Arial" w:cs="Arial"/>
          <w:sz w:val="20"/>
          <w:szCs w:val="20"/>
        </w:rPr>
        <w:t>; this is not good for staff or students</w:t>
      </w:r>
      <w:r w:rsidR="0088111C" w:rsidRPr="00D1009D">
        <w:rPr>
          <w:rFonts w:ascii="Arial" w:hAnsi="Arial" w:cs="Arial"/>
          <w:sz w:val="20"/>
          <w:szCs w:val="20"/>
        </w:rPr>
        <w:t>.</w:t>
      </w:r>
      <w:r w:rsidRPr="00D1009D">
        <w:rPr>
          <w:rFonts w:ascii="Arial" w:hAnsi="Arial" w:cs="Arial"/>
          <w:sz w:val="20"/>
          <w:szCs w:val="20"/>
        </w:rPr>
        <w:t xml:space="preserve"> </w:t>
      </w:r>
      <w:r w:rsidR="0088111C" w:rsidRPr="00D1009D">
        <w:rPr>
          <w:rFonts w:ascii="Arial" w:hAnsi="Arial" w:cs="Arial"/>
          <w:sz w:val="20"/>
          <w:szCs w:val="20"/>
        </w:rPr>
        <w:t>External Examiners offer advice on whether over-assessment is an issue compared to other institutions.</w:t>
      </w:r>
      <w:r w:rsidR="00423666" w:rsidRPr="00D1009D">
        <w:rPr>
          <w:rFonts w:ascii="Arial" w:hAnsi="Arial" w:cs="Arial"/>
          <w:sz w:val="20"/>
          <w:szCs w:val="20"/>
        </w:rPr>
        <w:t xml:space="preserve"> As a team discuss expectations in your discipline and consult your external examiner when determining what under/over assessment might look like</w:t>
      </w:r>
      <w:r w:rsidR="003A6994">
        <w:rPr>
          <w:rFonts w:ascii="Arial" w:hAnsi="Arial" w:cs="Arial"/>
          <w:sz w:val="20"/>
          <w:szCs w:val="20"/>
        </w:rPr>
        <w:t>; c</w:t>
      </w:r>
      <w:r w:rsidR="00423666" w:rsidRPr="00D1009D">
        <w:rPr>
          <w:rFonts w:ascii="Arial" w:hAnsi="Arial" w:cs="Arial"/>
          <w:sz w:val="20"/>
          <w:szCs w:val="20"/>
        </w:rPr>
        <w:t xml:space="preserve">ombined honours students may be particularly impacted if their subjects have different norms. </w:t>
      </w:r>
    </w:p>
    <w:p w14:paraId="72912CB7" w14:textId="3AFF3F7A" w:rsidR="00423666" w:rsidRPr="00D1009D" w:rsidRDefault="00423666" w:rsidP="00011A24">
      <w:pPr>
        <w:spacing w:after="0" w:line="24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D1009D">
        <w:rPr>
          <w:rFonts w:ascii="Arial" w:hAnsi="Arial" w:cs="Arial"/>
          <w:sz w:val="20"/>
          <w:szCs w:val="20"/>
        </w:rPr>
        <w:t>-</w:t>
      </w:r>
      <w:r w:rsidRPr="00D1009D">
        <w:rPr>
          <w:rFonts w:ascii="Arial" w:hAnsi="Arial" w:cs="Arial"/>
          <w:sz w:val="20"/>
          <w:szCs w:val="20"/>
        </w:rPr>
        <w:tab/>
        <w:t>Communicate to students the workload associated with a particular assessment.</w:t>
      </w:r>
    </w:p>
    <w:p w14:paraId="466D696F" w14:textId="77777777" w:rsidR="00423666" w:rsidRPr="00D1009D" w:rsidRDefault="00423666" w:rsidP="00011A24">
      <w:pPr>
        <w:spacing w:after="0" w:line="24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D1009D">
        <w:rPr>
          <w:rFonts w:ascii="Arial" w:hAnsi="Arial" w:cs="Arial"/>
          <w:sz w:val="20"/>
          <w:szCs w:val="20"/>
        </w:rPr>
        <w:t>-</w:t>
      </w:r>
      <w:r w:rsidRPr="00D1009D">
        <w:rPr>
          <w:rFonts w:ascii="Arial" w:hAnsi="Arial" w:cs="Arial"/>
          <w:sz w:val="20"/>
          <w:szCs w:val="20"/>
        </w:rPr>
        <w:tab/>
        <w:t>Consider using authentic assessment where the effort is considered rather than just the word count. A short article for the public may take just as long to prepare as a 3000-word essay for a specialist audience. This can produce a challenging assessment that develops a range of other skills relevant to future careers.</w:t>
      </w:r>
    </w:p>
    <w:p w14:paraId="232AB518" w14:textId="3BECB5F2" w:rsidR="00466C1E" w:rsidRDefault="00423666" w:rsidP="003A6994">
      <w:pPr>
        <w:spacing w:after="0" w:line="24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D1009D">
        <w:rPr>
          <w:rFonts w:ascii="Arial" w:hAnsi="Arial" w:cs="Arial"/>
          <w:sz w:val="20"/>
          <w:szCs w:val="20"/>
        </w:rPr>
        <w:t>-</w:t>
      </w:r>
      <w:r w:rsidRPr="00D1009D">
        <w:rPr>
          <w:rFonts w:ascii="Arial" w:hAnsi="Arial" w:cs="Arial"/>
          <w:sz w:val="20"/>
          <w:szCs w:val="20"/>
        </w:rPr>
        <w:tab/>
        <w:t>Our LTA strategy requires that there are opportunities for summative and formative feedback. This can help students share out the workload better and enhance their experience of assessment.</w:t>
      </w:r>
    </w:p>
    <w:p w14:paraId="030CC668" w14:textId="77777777" w:rsidR="003A6994" w:rsidRPr="00D1009D" w:rsidRDefault="003A6994" w:rsidP="003A6994">
      <w:pPr>
        <w:spacing w:after="0" w:line="240" w:lineRule="auto"/>
        <w:ind w:left="426" w:hanging="142"/>
        <w:jc w:val="both"/>
        <w:rPr>
          <w:rFonts w:ascii="Arial" w:hAnsi="Arial" w:cs="Arial"/>
          <w:sz w:val="20"/>
          <w:szCs w:val="20"/>
        </w:rPr>
      </w:pPr>
    </w:p>
    <w:p w14:paraId="3D616F33" w14:textId="35CB482C" w:rsidR="000D57FB" w:rsidRDefault="0088111C" w:rsidP="00FA2CEF">
      <w:pPr>
        <w:shd w:val="clear" w:color="auto" w:fill="F7CAAC" w:themeFill="accent2" w:themeFillTint="66"/>
        <w:jc w:val="both"/>
        <w:rPr>
          <w:rFonts w:ascii="Arial" w:hAnsi="Arial" w:cs="Arial"/>
          <w:sz w:val="20"/>
          <w:szCs w:val="20"/>
        </w:rPr>
      </w:pPr>
      <w:r w:rsidRPr="00D1009D">
        <w:rPr>
          <w:rFonts w:ascii="Arial" w:hAnsi="Arial" w:cs="Arial"/>
          <w:sz w:val="20"/>
          <w:szCs w:val="20"/>
        </w:rPr>
        <w:t>A 30-credit module is associated with a notional total of 300 learning hours</w:t>
      </w:r>
      <w:r w:rsidR="000D57FB">
        <w:rPr>
          <w:rFonts w:ascii="Arial" w:hAnsi="Arial" w:cs="Arial"/>
          <w:sz w:val="20"/>
          <w:szCs w:val="20"/>
        </w:rPr>
        <w:t>; this includes all of the things a student needs to complete including attending classes, preparing for sessions etc</w:t>
      </w:r>
      <w:r w:rsidRPr="00D1009D">
        <w:rPr>
          <w:rFonts w:ascii="Arial" w:hAnsi="Arial" w:cs="Arial"/>
          <w:sz w:val="20"/>
          <w:szCs w:val="20"/>
        </w:rPr>
        <w:t xml:space="preserve">. According to sector norms 20-30% of a student’s time should be spent preparing for assessment. This would equate to between 60 and 90 hours of learning time spent preparing for assessment. </w:t>
      </w:r>
      <w:r w:rsidR="000D57FB">
        <w:rPr>
          <w:rFonts w:ascii="Arial" w:hAnsi="Arial" w:cs="Arial"/>
          <w:sz w:val="20"/>
          <w:szCs w:val="20"/>
        </w:rPr>
        <w:t xml:space="preserve">These figures are at best notional because </w:t>
      </w:r>
      <w:r w:rsidR="007F70EB">
        <w:rPr>
          <w:rFonts w:ascii="Arial" w:hAnsi="Arial" w:cs="Arial"/>
          <w:sz w:val="20"/>
          <w:szCs w:val="20"/>
        </w:rPr>
        <w:t>the student’s</w:t>
      </w:r>
      <w:r w:rsidR="000D57FB">
        <w:rPr>
          <w:rFonts w:ascii="Arial" w:hAnsi="Arial" w:cs="Arial"/>
          <w:sz w:val="20"/>
          <w:szCs w:val="20"/>
        </w:rPr>
        <w:t xml:space="preserve"> </w:t>
      </w:r>
      <w:r w:rsidR="007F70EB">
        <w:rPr>
          <w:rFonts w:ascii="Arial" w:hAnsi="Arial" w:cs="Arial"/>
          <w:sz w:val="20"/>
          <w:szCs w:val="20"/>
        </w:rPr>
        <w:t xml:space="preserve">discipline, </w:t>
      </w:r>
      <w:r w:rsidR="000D57FB">
        <w:rPr>
          <w:rFonts w:ascii="Arial" w:hAnsi="Arial" w:cs="Arial"/>
          <w:sz w:val="20"/>
          <w:szCs w:val="20"/>
        </w:rPr>
        <w:t xml:space="preserve">level of study and the nature of the </w:t>
      </w:r>
      <w:r w:rsidR="007F70EB">
        <w:rPr>
          <w:rFonts w:ascii="Arial" w:hAnsi="Arial" w:cs="Arial"/>
          <w:sz w:val="20"/>
          <w:szCs w:val="20"/>
        </w:rPr>
        <w:t>a</w:t>
      </w:r>
      <w:r w:rsidR="000D57FB">
        <w:rPr>
          <w:rFonts w:ascii="Arial" w:hAnsi="Arial" w:cs="Arial"/>
          <w:sz w:val="20"/>
          <w:szCs w:val="20"/>
        </w:rPr>
        <w:t>ssessment task will also be relevant.</w:t>
      </w:r>
    </w:p>
    <w:p w14:paraId="1BF6E2A1" w14:textId="77777777" w:rsidR="008E5674" w:rsidRDefault="007F70EB" w:rsidP="00FA2CEF">
      <w:pPr>
        <w:shd w:val="clear" w:color="auto" w:fill="F7CAAC" w:themeFill="accent2" w:themeFillTint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Across the sector t</w:t>
      </w:r>
      <w:r w:rsidR="000D57FB" w:rsidRPr="00D1009D">
        <w:rPr>
          <w:rFonts w:ascii="Arial" w:hAnsi="Arial" w:cs="Arial"/>
          <w:sz w:val="20"/>
          <w:szCs w:val="20"/>
        </w:rPr>
        <w:t xml:space="preserve">he learning effort associated with producing a 1000-word essay is </w:t>
      </w:r>
      <w:r>
        <w:rPr>
          <w:rFonts w:ascii="Arial" w:hAnsi="Arial" w:cs="Arial"/>
          <w:sz w:val="20"/>
          <w:szCs w:val="20"/>
        </w:rPr>
        <w:t xml:space="preserve">often </w:t>
      </w:r>
      <w:r w:rsidR="000D57FB" w:rsidRPr="00D1009D">
        <w:rPr>
          <w:rFonts w:ascii="Arial" w:hAnsi="Arial" w:cs="Arial"/>
          <w:sz w:val="20"/>
          <w:szCs w:val="20"/>
        </w:rPr>
        <w:t>around 10 hours,</w:t>
      </w:r>
      <w:r w:rsidR="000D57FB">
        <w:rPr>
          <w:rFonts w:ascii="Arial" w:hAnsi="Arial" w:cs="Arial"/>
          <w:sz w:val="20"/>
          <w:szCs w:val="20"/>
        </w:rPr>
        <w:t xml:space="preserve"> and f</w:t>
      </w:r>
      <w:r w:rsidR="0088111C" w:rsidRPr="00D1009D">
        <w:rPr>
          <w:rFonts w:ascii="Arial" w:hAnsi="Arial" w:cs="Arial"/>
          <w:sz w:val="20"/>
          <w:szCs w:val="20"/>
        </w:rPr>
        <w:t xml:space="preserve">or a 30-credit module </w:t>
      </w:r>
      <w:r>
        <w:rPr>
          <w:rFonts w:ascii="Arial" w:hAnsi="Arial" w:cs="Arial"/>
          <w:sz w:val="20"/>
          <w:szCs w:val="20"/>
        </w:rPr>
        <w:t xml:space="preserve">we have adopted </w:t>
      </w:r>
      <w:r w:rsidR="0088111C" w:rsidRPr="00D1009D">
        <w:rPr>
          <w:rFonts w:ascii="Arial" w:hAnsi="Arial" w:cs="Arial"/>
          <w:sz w:val="20"/>
          <w:szCs w:val="20"/>
        </w:rPr>
        <w:t xml:space="preserve">a </w:t>
      </w:r>
      <w:r w:rsidR="00423666" w:rsidRPr="00D1009D">
        <w:rPr>
          <w:rFonts w:ascii="Arial" w:hAnsi="Arial" w:cs="Arial"/>
          <w:sz w:val="20"/>
          <w:szCs w:val="20"/>
        </w:rPr>
        <w:t xml:space="preserve">standardisation of assessment </w:t>
      </w:r>
      <w:r w:rsidR="00423666" w:rsidRPr="00D1009D">
        <w:rPr>
          <w:rFonts w:ascii="Arial" w:hAnsi="Arial" w:cs="Arial"/>
          <w:sz w:val="20"/>
          <w:szCs w:val="20"/>
          <w:u w:val="single"/>
        </w:rPr>
        <w:t>equivalent to</w:t>
      </w:r>
      <w:r w:rsidR="00423666" w:rsidRPr="00D1009D">
        <w:rPr>
          <w:rFonts w:ascii="Arial" w:hAnsi="Arial" w:cs="Arial"/>
          <w:sz w:val="20"/>
          <w:szCs w:val="20"/>
        </w:rPr>
        <w:t xml:space="preserve"> the effort required to produce a 6,000-word researched piece of writing</w:t>
      </w:r>
      <w:r w:rsidR="000D57FB">
        <w:rPr>
          <w:rFonts w:ascii="Arial" w:hAnsi="Arial" w:cs="Arial"/>
          <w:sz w:val="20"/>
          <w:szCs w:val="20"/>
        </w:rPr>
        <w:t xml:space="preserve">. </w:t>
      </w:r>
      <w:r w:rsidR="000D57FB" w:rsidRPr="007F70EB">
        <w:rPr>
          <w:rFonts w:ascii="Arial" w:hAnsi="Arial" w:cs="Arial"/>
          <w:b/>
          <w:bCs/>
          <w:sz w:val="20"/>
          <w:szCs w:val="20"/>
        </w:rPr>
        <w:t xml:space="preserve">However, consideration must be given to the </w:t>
      </w:r>
      <w:r w:rsidRPr="007F70EB">
        <w:rPr>
          <w:rFonts w:ascii="Arial" w:hAnsi="Arial" w:cs="Arial"/>
          <w:b/>
          <w:bCs/>
          <w:sz w:val="20"/>
          <w:szCs w:val="20"/>
        </w:rPr>
        <w:t xml:space="preserve">discipline, the </w:t>
      </w:r>
      <w:r w:rsidR="000D57FB" w:rsidRPr="007F70EB">
        <w:rPr>
          <w:rFonts w:ascii="Arial" w:hAnsi="Arial" w:cs="Arial"/>
          <w:b/>
          <w:bCs/>
          <w:sz w:val="20"/>
          <w:szCs w:val="20"/>
        </w:rPr>
        <w:t>nature of the task and the level of study</w:t>
      </w:r>
      <w:r w:rsidR="000D57F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T</w:t>
      </w:r>
      <w:r w:rsidR="000D57FB">
        <w:rPr>
          <w:rFonts w:ascii="Arial" w:hAnsi="Arial" w:cs="Arial"/>
          <w:sz w:val="20"/>
          <w:szCs w:val="20"/>
        </w:rPr>
        <w:t xml:space="preserve">he assessment load should </w:t>
      </w:r>
      <w:r w:rsidR="0088111C" w:rsidRPr="00D1009D">
        <w:rPr>
          <w:rFonts w:ascii="Arial" w:hAnsi="Arial" w:cs="Arial"/>
          <w:sz w:val="20"/>
          <w:szCs w:val="20"/>
        </w:rPr>
        <w:t>normally be distributed into 2 assessment tasks</w:t>
      </w:r>
      <w:r>
        <w:rPr>
          <w:rFonts w:ascii="Arial" w:hAnsi="Arial" w:cs="Arial"/>
          <w:sz w:val="20"/>
          <w:szCs w:val="20"/>
        </w:rPr>
        <w:t>, with n</w:t>
      </w:r>
      <w:r w:rsidR="00466C1E" w:rsidRPr="00D1009D">
        <w:rPr>
          <w:rFonts w:ascii="Arial" w:hAnsi="Arial" w:cs="Arial"/>
          <w:sz w:val="20"/>
          <w:szCs w:val="20"/>
        </w:rPr>
        <w:t xml:space="preserve">o more than 3 assessments </w:t>
      </w:r>
      <w:r>
        <w:rPr>
          <w:rFonts w:ascii="Arial" w:hAnsi="Arial" w:cs="Arial"/>
          <w:sz w:val="20"/>
          <w:szCs w:val="20"/>
        </w:rPr>
        <w:t xml:space="preserve">being </w:t>
      </w:r>
      <w:r w:rsidR="00466C1E" w:rsidRPr="00D1009D">
        <w:rPr>
          <w:rFonts w:ascii="Arial" w:hAnsi="Arial" w:cs="Arial"/>
          <w:sz w:val="20"/>
          <w:szCs w:val="20"/>
        </w:rPr>
        <w:t>set for a 30-credit module</w:t>
      </w:r>
      <w:r w:rsidR="008E5674">
        <w:rPr>
          <w:rStyle w:val="FootnoteReference"/>
          <w:rFonts w:ascii="Arial" w:hAnsi="Arial" w:cs="Arial"/>
          <w:sz w:val="20"/>
          <w:szCs w:val="20"/>
        </w:rPr>
        <w:footnoteReference w:id="2"/>
      </w:r>
      <w:r w:rsidR="0088111C" w:rsidRPr="00D1009D">
        <w:rPr>
          <w:rFonts w:ascii="Arial" w:hAnsi="Arial" w:cs="Arial"/>
          <w:sz w:val="20"/>
          <w:szCs w:val="20"/>
        </w:rPr>
        <w:t>.</w:t>
      </w:r>
      <w:r w:rsidR="00423666" w:rsidRPr="00D1009D">
        <w:rPr>
          <w:rFonts w:ascii="Arial" w:hAnsi="Arial" w:cs="Arial"/>
          <w:sz w:val="20"/>
          <w:szCs w:val="20"/>
        </w:rPr>
        <w:t xml:space="preserve"> </w:t>
      </w:r>
    </w:p>
    <w:p w14:paraId="375E5707" w14:textId="338BF9B2" w:rsidR="00466C1E" w:rsidRPr="00D1009D" w:rsidRDefault="00466C1E" w:rsidP="00011A24">
      <w:pPr>
        <w:jc w:val="both"/>
        <w:rPr>
          <w:rFonts w:ascii="Arial" w:hAnsi="Arial" w:cs="Arial"/>
          <w:sz w:val="20"/>
          <w:szCs w:val="20"/>
        </w:rPr>
      </w:pPr>
      <w:r w:rsidRPr="00D1009D">
        <w:rPr>
          <w:rFonts w:ascii="Arial" w:hAnsi="Arial" w:cs="Arial"/>
          <w:sz w:val="20"/>
          <w:szCs w:val="20"/>
        </w:rPr>
        <w:t>When students are working on authentic assessments, particularly at Level 3, the assessment preparation time spent in reading/researching might be much greater than at lower levels. A</w:t>
      </w:r>
      <w:r w:rsidR="00833D7F" w:rsidRPr="00D1009D">
        <w:rPr>
          <w:rFonts w:ascii="Arial" w:hAnsi="Arial" w:cs="Arial"/>
          <w:sz w:val="20"/>
          <w:szCs w:val="20"/>
        </w:rPr>
        <w:t>s</w:t>
      </w:r>
      <w:r w:rsidRPr="00D1009D">
        <w:rPr>
          <w:rFonts w:ascii="Arial" w:hAnsi="Arial" w:cs="Arial"/>
          <w:sz w:val="20"/>
          <w:szCs w:val="20"/>
        </w:rPr>
        <w:t xml:space="preserve"> a </w:t>
      </w:r>
      <w:r w:rsidR="00833D7F" w:rsidRPr="00D1009D">
        <w:rPr>
          <w:rFonts w:ascii="Arial" w:hAnsi="Arial" w:cs="Arial"/>
          <w:sz w:val="20"/>
          <w:szCs w:val="20"/>
        </w:rPr>
        <w:t>result,</w:t>
      </w:r>
      <w:r w:rsidRPr="00D1009D">
        <w:rPr>
          <w:rFonts w:ascii="Arial" w:hAnsi="Arial" w:cs="Arial"/>
          <w:sz w:val="20"/>
          <w:szCs w:val="20"/>
        </w:rPr>
        <w:t xml:space="preserve"> for authentic</w:t>
      </w:r>
      <w:r w:rsidR="00833D7F" w:rsidRPr="00D1009D">
        <w:rPr>
          <w:rFonts w:ascii="Arial" w:hAnsi="Arial" w:cs="Arial"/>
          <w:sz w:val="20"/>
          <w:szCs w:val="20"/>
        </w:rPr>
        <w:t xml:space="preserve"> assessment briefs</w:t>
      </w:r>
      <w:r w:rsidRPr="00D1009D">
        <w:rPr>
          <w:rFonts w:ascii="Arial" w:hAnsi="Arial" w:cs="Arial"/>
          <w:sz w:val="20"/>
          <w:szCs w:val="20"/>
        </w:rPr>
        <w:t xml:space="preserve"> such as reflective pieces, public facing documentation, word counts may be adjusted to reflect the preparation effort. For </w:t>
      </w:r>
      <w:r w:rsidR="00833D7F" w:rsidRPr="00D1009D">
        <w:rPr>
          <w:rFonts w:ascii="Arial" w:hAnsi="Arial" w:cs="Arial"/>
          <w:sz w:val="20"/>
          <w:szCs w:val="20"/>
        </w:rPr>
        <w:t>assessments that involve practical assessments quantifying the assessment preparation time is a better indicator o</w:t>
      </w:r>
      <w:r w:rsidR="00722320" w:rsidRPr="00D1009D">
        <w:rPr>
          <w:rFonts w:ascii="Arial" w:hAnsi="Arial" w:cs="Arial"/>
          <w:sz w:val="20"/>
          <w:szCs w:val="20"/>
        </w:rPr>
        <w:t>f</w:t>
      </w:r>
      <w:r w:rsidR="00833D7F" w:rsidRPr="00D1009D">
        <w:rPr>
          <w:rFonts w:ascii="Arial" w:hAnsi="Arial" w:cs="Arial"/>
          <w:sz w:val="20"/>
          <w:szCs w:val="20"/>
        </w:rPr>
        <w:t xml:space="preserve"> effort than the wordcount</w:t>
      </w:r>
      <w:r w:rsidR="00722320" w:rsidRPr="00D1009D">
        <w:rPr>
          <w:rFonts w:ascii="Arial" w:hAnsi="Arial" w:cs="Arial"/>
          <w:sz w:val="20"/>
          <w:szCs w:val="20"/>
        </w:rPr>
        <w:t xml:space="preserve">; </w:t>
      </w:r>
      <w:r w:rsidR="00833D7F" w:rsidRPr="00D1009D">
        <w:rPr>
          <w:rFonts w:ascii="Arial" w:hAnsi="Arial" w:cs="Arial"/>
          <w:sz w:val="20"/>
          <w:szCs w:val="20"/>
        </w:rPr>
        <w:t xml:space="preserve">equivalency is the key here. </w:t>
      </w:r>
      <w:r w:rsidR="00011A24">
        <w:rPr>
          <w:rFonts w:ascii="Arial" w:hAnsi="Arial" w:cs="Arial"/>
          <w:sz w:val="20"/>
          <w:szCs w:val="20"/>
        </w:rPr>
        <w:t>Furthermore, authentic assessments that align with specific employment requirements, and the assessment of a range of hard and soft skill</w:t>
      </w:r>
      <w:r w:rsidR="00543C20">
        <w:rPr>
          <w:rFonts w:ascii="Arial" w:hAnsi="Arial" w:cs="Arial"/>
          <w:sz w:val="20"/>
          <w:szCs w:val="20"/>
        </w:rPr>
        <w:t>s</w:t>
      </w:r>
      <w:r w:rsidR="00011A24">
        <w:rPr>
          <w:rFonts w:ascii="Arial" w:hAnsi="Arial" w:cs="Arial"/>
          <w:sz w:val="20"/>
          <w:szCs w:val="20"/>
        </w:rPr>
        <w:t>, can enable validity, student satisfaction and feedback relevant to both academic and employability skills.</w:t>
      </w:r>
      <w:r w:rsidR="003E79AA">
        <w:rPr>
          <w:rFonts w:ascii="Arial" w:hAnsi="Arial" w:cs="Arial"/>
          <w:sz w:val="20"/>
          <w:szCs w:val="20"/>
        </w:rPr>
        <w:t xml:space="preserve"> The permissible use of Generative Artificial Intelligence is also tackled through </w:t>
      </w:r>
      <w:hyperlink r:id="rId10" w:history="1">
        <w:r w:rsidR="003E79AA" w:rsidRPr="003A6994">
          <w:rPr>
            <w:rStyle w:val="Hyperlink"/>
            <w:rFonts w:ascii="Arial" w:hAnsi="Arial" w:cs="Arial"/>
            <w:sz w:val="20"/>
            <w:szCs w:val="20"/>
          </w:rPr>
          <w:t>authentic assessments</w:t>
        </w:r>
      </w:hyperlink>
      <w:r w:rsidR="003E79AA">
        <w:rPr>
          <w:rFonts w:ascii="Arial" w:hAnsi="Arial" w:cs="Arial"/>
          <w:sz w:val="20"/>
          <w:szCs w:val="20"/>
        </w:rPr>
        <w:t xml:space="preserve"> which require students to respond to creative briefs that are directly relevant to their aspirations.</w:t>
      </w:r>
    </w:p>
    <w:p w14:paraId="720440BA" w14:textId="4CB2A80D" w:rsidR="00833D7F" w:rsidRPr="00D1009D" w:rsidRDefault="003C2A5E" w:rsidP="00011A24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1009D">
        <w:rPr>
          <w:rFonts w:ascii="Arial" w:hAnsi="Arial" w:cs="Arial"/>
          <w:sz w:val="20"/>
          <w:szCs w:val="20"/>
        </w:rPr>
        <w:t>Assessment</w:t>
      </w:r>
      <w:r w:rsidR="00423666" w:rsidRPr="00D1009D">
        <w:rPr>
          <w:rFonts w:ascii="Arial" w:hAnsi="Arial" w:cs="Arial"/>
          <w:sz w:val="20"/>
          <w:szCs w:val="20"/>
        </w:rPr>
        <w:t xml:space="preserve"> </w:t>
      </w:r>
      <w:r w:rsidRPr="00D1009D">
        <w:rPr>
          <w:rFonts w:ascii="Arial" w:hAnsi="Arial" w:cs="Arial"/>
          <w:sz w:val="20"/>
          <w:szCs w:val="20"/>
        </w:rPr>
        <w:t xml:space="preserve">strategies should also be </w:t>
      </w:r>
      <w:r w:rsidR="00423666" w:rsidRPr="00D1009D">
        <w:rPr>
          <w:rFonts w:ascii="Arial" w:hAnsi="Arial" w:cs="Arial"/>
          <w:sz w:val="20"/>
          <w:szCs w:val="20"/>
        </w:rPr>
        <w:t xml:space="preserve">designed to </w:t>
      </w:r>
      <w:r w:rsidRPr="00D1009D">
        <w:rPr>
          <w:rFonts w:ascii="Arial" w:hAnsi="Arial" w:cs="Arial"/>
          <w:sz w:val="20"/>
          <w:szCs w:val="20"/>
        </w:rPr>
        <w:t>allow students adequate time to reflect on their</w:t>
      </w:r>
      <w:r w:rsidR="006D1FAD" w:rsidRPr="00D1009D">
        <w:rPr>
          <w:rFonts w:ascii="Arial" w:hAnsi="Arial" w:cs="Arial"/>
          <w:sz w:val="20"/>
          <w:szCs w:val="20"/>
        </w:rPr>
        <w:t xml:space="preserve"> </w:t>
      </w:r>
      <w:r w:rsidRPr="00D1009D">
        <w:rPr>
          <w:rFonts w:ascii="Arial" w:hAnsi="Arial" w:cs="Arial"/>
          <w:sz w:val="20"/>
          <w:szCs w:val="20"/>
        </w:rPr>
        <w:t>learning before being assessed.</w:t>
      </w:r>
      <w:r w:rsidR="00423666" w:rsidRPr="00D1009D">
        <w:rPr>
          <w:rFonts w:ascii="Arial" w:hAnsi="Arial" w:cs="Arial"/>
          <w:sz w:val="20"/>
          <w:szCs w:val="20"/>
        </w:rPr>
        <w:t xml:space="preserve"> </w:t>
      </w:r>
      <w:r w:rsidR="00423666" w:rsidRPr="00D1009D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bal</w:t>
      </w:r>
      <w:r w:rsidR="00F20D0D" w:rsidRPr="00D1009D">
        <w:rPr>
          <w:rFonts w:ascii="Arial" w:hAnsi="Arial" w:cs="Arial"/>
          <w:color w:val="000000"/>
          <w:sz w:val="20"/>
          <w:szCs w:val="20"/>
          <w:shd w:val="clear" w:color="auto" w:fill="FFFFFF"/>
        </w:rPr>
        <w:t>ance</w:t>
      </w:r>
      <w:r w:rsidR="00423666" w:rsidRPr="00D1009D">
        <w:rPr>
          <w:rFonts w:ascii="Arial" w:hAnsi="Arial" w:cs="Arial"/>
          <w:color w:val="000000"/>
          <w:sz w:val="20"/>
          <w:szCs w:val="20"/>
          <w:shd w:val="clear" w:color="auto" w:fill="FFFFFF"/>
        </w:rPr>
        <w:t>d distribution of</w:t>
      </w:r>
      <w:r w:rsidR="00F20D0D" w:rsidRPr="00D1009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workloads across th</w:t>
      </w:r>
      <w:r w:rsidR="007238BA" w:rsidRPr="00D1009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 available </w:t>
      </w:r>
      <w:r w:rsidR="00F20D0D" w:rsidRPr="00D1009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study time </w:t>
      </w:r>
      <w:r w:rsidR="00423666" w:rsidRPr="00D1009D">
        <w:rPr>
          <w:rFonts w:ascii="Arial" w:hAnsi="Arial" w:cs="Arial"/>
          <w:color w:val="000000"/>
          <w:sz w:val="20"/>
          <w:szCs w:val="20"/>
          <w:shd w:val="clear" w:color="auto" w:fill="FFFFFF"/>
        </w:rPr>
        <w:t>is important for our cohorts</w:t>
      </w:r>
      <w:r w:rsidR="00722320" w:rsidRPr="00D1009D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 w:rsidR="00423666" w:rsidRPr="00D1009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consistency of approach between modules is important to student satisfaction</w:t>
      </w:r>
      <w:r w:rsidR="00DF1F2C" w:rsidRPr="00D1009D">
        <w:rPr>
          <w:rFonts w:ascii="Arial" w:hAnsi="Arial" w:cs="Arial"/>
          <w:color w:val="000000"/>
          <w:sz w:val="20"/>
          <w:szCs w:val="20"/>
          <w:shd w:val="clear" w:color="auto" w:fill="FFFFFF"/>
        </w:rPr>
        <w:t>, i</w:t>
      </w:r>
      <w:r w:rsidR="00516725" w:rsidRPr="00D1009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nclusion </w:t>
      </w:r>
      <w:r w:rsidR="00F20D0D" w:rsidRPr="00D1009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and to avoid over-assessment. </w:t>
      </w:r>
      <w:r w:rsidR="00833D7F" w:rsidRPr="00D1009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When scheduling assessments towards the end of a module it may be sensible to consider whether the format of the assessment can be selected to enable more rapid feedback and release of marks. For </w:t>
      </w:r>
      <w:r w:rsidR="00516725" w:rsidRPr="00D1009D">
        <w:rPr>
          <w:rFonts w:ascii="Arial" w:hAnsi="Arial" w:cs="Arial"/>
          <w:color w:val="000000"/>
          <w:sz w:val="20"/>
          <w:szCs w:val="20"/>
          <w:shd w:val="clear" w:color="auto" w:fill="FFFFFF"/>
        </w:rPr>
        <w:t>example,</w:t>
      </w:r>
      <w:r w:rsidR="00833D7F" w:rsidRPr="00D1009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the use of a presentation/practical task/ computer marked in class assessment could generate an outcome more rapidly.</w:t>
      </w:r>
    </w:p>
    <w:p w14:paraId="0E14682C" w14:textId="496C8E94" w:rsidR="005E3FC9" w:rsidRDefault="00833D7F" w:rsidP="00011A24">
      <w:pPr>
        <w:jc w:val="both"/>
        <w:rPr>
          <w:rFonts w:ascii="Arial" w:hAnsi="Arial" w:cs="Arial"/>
          <w:sz w:val="20"/>
          <w:szCs w:val="20"/>
        </w:rPr>
      </w:pPr>
      <w:r w:rsidRPr="00D1009D">
        <w:rPr>
          <w:rFonts w:ascii="Arial" w:hAnsi="Arial" w:cs="Arial"/>
          <w:sz w:val="20"/>
          <w:szCs w:val="20"/>
        </w:rPr>
        <w:t>Inclusi</w:t>
      </w:r>
      <w:r w:rsidR="00516725" w:rsidRPr="00D1009D">
        <w:rPr>
          <w:rFonts w:ascii="Arial" w:hAnsi="Arial" w:cs="Arial"/>
          <w:sz w:val="20"/>
          <w:szCs w:val="20"/>
        </w:rPr>
        <w:t>on is the cornerstone of our assessment strategy. Building formative feedback opportunities that enable students to focus on their strengths</w:t>
      </w:r>
      <w:r w:rsidR="00722320" w:rsidRPr="00D1009D">
        <w:rPr>
          <w:rFonts w:ascii="Arial" w:hAnsi="Arial" w:cs="Arial"/>
          <w:sz w:val="20"/>
          <w:szCs w:val="20"/>
        </w:rPr>
        <w:t>,</w:t>
      </w:r>
      <w:r w:rsidR="00516725" w:rsidRPr="00D1009D">
        <w:rPr>
          <w:rFonts w:ascii="Arial" w:hAnsi="Arial" w:cs="Arial"/>
          <w:sz w:val="20"/>
          <w:szCs w:val="20"/>
        </w:rPr>
        <w:t xml:space="preserve"> and ways that they might improve</w:t>
      </w:r>
      <w:r w:rsidR="00722320" w:rsidRPr="00D1009D">
        <w:rPr>
          <w:rFonts w:ascii="Arial" w:hAnsi="Arial" w:cs="Arial"/>
          <w:sz w:val="20"/>
          <w:szCs w:val="20"/>
        </w:rPr>
        <w:t>,</w:t>
      </w:r>
      <w:r w:rsidR="00516725" w:rsidRPr="00D1009D">
        <w:rPr>
          <w:rFonts w:ascii="Arial" w:hAnsi="Arial" w:cs="Arial"/>
          <w:sz w:val="20"/>
          <w:szCs w:val="20"/>
        </w:rPr>
        <w:t xml:space="preserve"> is important. </w:t>
      </w:r>
      <w:r w:rsidR="00DF1F2C" w:rsidRPr="00D1009D">
        <w:rPr>
          <w:rFonts w:ascii="Arial" w:hAnsi="Arial" w:cs="Arial"/>
          <w:sz w:val="20"/>
          <w:szCs w:val="20"/>
        </w:rPr>
        <w:t>Considering how and when to offer feedback is something team</w:t>
      </w:r>
      <w:r w:rsidR="00722320" w:rsidRPr="00D1009D">
        <w:rPr>
          <w:rFonts w:ascii="Arial" w:hAnsi="Arial" w:cs="Arial"/>
          <w:sz w:val="20"/>
          <w:szCs w:val="20"/>
        </w:rPr>
        <w:t>s</w:t>
      </w:r>
      <w:r w:rsidR="00DF1F2C" w:rsidRPr="00D1009D">
        <w:rPr>
          <w:rFonts w:ascii="Arial" w:hAnsi="Arial" w:cs="Arial"/>
          <w:sz w:val="20"/>
          <w:szCs w:val="20"/>
        </w:rPr>
        <w:t xml:space="preserve"> will want to discuss. There is some interesting literature </w:t>
      </w:r>
      <w:r w:rsidR="00FF7DCC" w:rsidRPr="00D1009D">
        <w:rPr>
          <w:rFonts w:ascii="Arial" w:hAnsi="Arial" w:cs="Arial"/>
          <w:sz w:val="20"/>
          <w:szCs w:val="20"/>
        </w:rPr>
        <w:t>for digest</w:t>
      </w:r>
      <w:r w:rsidR="00722320" w:rsidRPr="00D1009D">
        <w:rPr>
          <w:rFonts w:ascii="Arial" w:hAnsi="Arial" w:cs="Arial"/>
          <w:sz w:val="20"/>
          <w:szCs w:val="20"/>
        </w:rPr>
        <w:t>ion</w:t>
      </w:r>
      <w:r w:rsidR="00FF7DCC" w:rsidRPr="00D1009D">
        <w:rPr>
          <w:rFonts w:ascii="Arial" w:hAnsi="Arial" w:cs="Arial"/>
          <w:sz w:val="20"/>
          <w:szCs w:val="20"/>
        </w:rPr>
        <w:t xml:space="preserve"> (</w:t>
      </w:r>
      <w:hyperlink r:id="rId11" w:history="1">
        <w:r w:rsidR="00FF7DCC" w:rsidRPr="00D1009D">
          <w:rPr>
            <w:rStyle w:val="Hyperlink"/>
            <w:rFonts w:ascii="Arial" w:hAnsi="Arial" w:cs="Arial"/>
            <w:sz w:val="20"/>
            <w:szCs w:val="20"/>
          </w:rPr>
          <w:t xml:space="preserve">Tai, </w:t>
        </w:r>
        <w:proofErr w:type="spellStart"/>
        <w:r w:rsidR="00FF7DCC" w:rsidRPr="00D1009D">
          <w:rPr>
            <w:rStyle w:val="Hyperlink"/>
            <w:rFonts w:ascii="Arial" w:hAnsi="Arial" w:cs="Arial"/>
            <w:sz w:val="20"/>
            <w:szCs w:val="20"/>
          </w:rPr>
          <w:t>Ajjawi</w:t>
        </w:r>
        <w:proofErr w:type="spellEnd"/>
        <w:r w:rsidR="00FF7DCC" w:rsidRPr="00D1009D">
          <w:rPr>
            <w:rStyle w:val="Hyperlink"/>
            <w:rFonts w:ascii="Arial" w:hAnsi="Arial" w:cs="Arial"/>
            <w:sz w:val="20"/>
            <w:szCs w:val="20"/>
          </w:rPr>
          <w:t xml:space="preserve"> and </w:t>
        </w:r>
        <w:proofErr w:type="spellStart"/>
        <w:r w:rsidR="00FF7DCC" w:rsidRPr="00D1009D">
          <w:rPr>
            <w:rStyle w:val="Hyperlink"/>
            <w:rFonts w:ascii="Arial" w:hAnsi="Arial" w:cs="Arial"/>
            <w:sz w:val="20"/>
            <w:szCs w:val="20"/>
          </w:rPr>
          <w:t>Umarova</w:t>
        </w:r>
        <w:proofErr w:type="spellEnd"/>
        <w:r w:rsidR="00FF7DCC" w:rsidRPr="00D1009D">
          <w:rPr>
            <w:rStyle w:val="Hyperlink"/>
            <w:rFonts w:ascii="Arial" w:hAnsi="Arial" w:cs="Arial"/>
            <w:sz w:val="20"/>
            <w:szCs w:val="20"/>
          </w:rPr>
          <w:t xml:space="preserve"> 2024</w:t>
        </w:r>
      </w:hyperlink>
      <w:r w:rsidR="00FF7DCC" w:rsidRPr="00D1009D">
        <w:rPr>
          <w:rFonts w:ascii="Arial" w:hAnsi="Arial" w:cs="Arial"/>
          <w:sz w:val="20"/>
          <w:szCs w:val="20"/>
        </w:rPr>
        <w:t>)</w:t>
      </w:r>
      <w:r w:rsidR="00DF1F2C" w:rsidRPr="00D1009D">
        <w:rPr>
          <w:rFonts w:ascii="Arial" w:hAnsi="Arial" w:cs="Arial"/>
          <w:sz w:val="20"/>
          <w:szCs w:val="20"/>
        </w:rPr>
        <w:t>. Opportunities to p</w:t>
      </w:r>
      <w:r w:rsidR="00516725" w:rsidRPr="00D1009D">
        <w:rPr>
          <w:rFonts w:ascii="Arial" w:hAnsi="Arial" w:cs="Arial"/>
          <w:sz w:val="20"/>
          <w:szCs w:val="20"/>
        </w:rPr>
        <w:t>repar</w:t>
      </w:r>
      <w:r w:rsidR="00DF1F2C" w:rsidRPr="00D1009D">
        <w:rPr>
          <w:rFonts w:ascii="Arial" w:hAnsi="Arial" w:cs="Arial"/>
          <w:sz w:val="20"/>
          <w:szCs w:val="20"/>
        </w:rPr>
        <w:t>e</w:t>
      </w:r>
      <w:r w:rsidR="00516725" w:rsidRPr="00D1009D">
        <w:rPr>
          <w:rFonts w:ascii="Arial" w:hAnsi="Arial" w:cs="Arial"/>
          <w:sz w:val="20"/>
          <w:szCs w:val="20"/>
        </w:rPr>
        <w:t xml:space="preserve"> students for assessment</w:t>
      </w:r>
      <w:r w:rsidR="00DF1F2C" w:rsidRPr="00D1009D">
        <w:rPr>
          <w:rFonts w:ascii="Arial" w:hAnsi="Arial" w:cs="Arial"/>
          <w:sz w:val="20"/>
          <w:szCs w:val="20"/>
        </w:rPr>
        <w:t xml:space="preserve">s through the </w:t>
      </w:r>
      <w:r w:rsidR="00516725" w:rsidRPr="00D1009D">
        <w:rPr>
          <w:rFonts w:ascii="Arial" w:hAnsi="Arial" w:cs="Arial"/>
          <w:sz w:val="20"/>
          <w:szCs w:val="20"/>
        </w:rPr>
        <w:t>use of exemplars</w:t>
      </w:r>
      <w:r w:rsidR="00DF1F2C" w:rsidRPr="00D1009D">
        <w:rPr>
          <w:rFonts w:ascii="Arial" w:hAnsi="Arial" w:cs="Arial"/>
          <w:sz w:val="20"/>
          <w:szCs w:val="20"/>
        </w:rPr>
        <w:t xml:space="preserve"> and focus on marking criteria should be included.</w:t>
      </w:r>
      <w:r w:rsidR="00E81BDC">
        <w:rPr>
          <w:rFonts w:ascii="Arial" w:hAnsi="Arial" w:cs="Arial"/>
          <w:sz w:val="20"/>
          <w:szCs w:val="20"/>
        </w:rPr>
        <w:t xml:space="preserve"> There may be opportunities to introduce </w:t>
      </w:r>
      <w:r w:rsidR="001B2C12">
        <w:rPr>
          <w:rFonts w:ascii="Arial" w:hAnsi="Arial" w:cs="Arial"/>
          <w:sz w:val="20"/>
          <w:szCs w:val="20"/>
        </w:rPr>
        <w:t xml:space="preserve">flexible assessment where students have options to select </w:t>
      </w:r>
      <w:r w:rsidR="001B2C12">
        <w:rPr>
          <w:rFonts w:ascii="Arial" w:hAnsi="Arial" w:cs="Arial"/>
          <w:sz w:val="20"/>
          <w:szCs w:val="20"/>
        </w:rPr>
        <w:lastRenderedPageBreak/>
        <w:t>from a range of assessment modes</w:t>
      </w:r>
      <w:r w:rsidR="00312777">
        <w:rPr>
          <w:rFonts w:ascii="Arial" w:hAnsi="Arial" w:cs="Arial"/>
          <w:sz w:val="20"/>
          <w:szCs w:val="20"/>
        </w:rPr>
        <w:t xml:space="preserve">; there are some interesting </w:t>
      </w:r>
      <w:r w:rsidR="00DE4759">
        <w:rPr>
          <w:rFonts w:ascii="Arial" w:hAnsi="Arial" w:cs="Arial"/>
          <w:sz w:val="20"/>
          <w:szCs w:val="20"/>
        </w:rPr>
        <w:t xml:space="preserve">notes on </w:t>
      </w:r>
      <w:hyperlink r:id="rId12" w:history="1">
        <w:r w:rsidR="00DE4759" w:rsidRPr="00DE4759">
          <w:rPr>
            <w:rStyle w:val="Hyperlink"/>
            <w:rFonts w:ascii="Arial" w:hAnsi="Arial" w:cs="Arial"/>
            <w:sz w:val="20"/>
            <w:szCs w:val="20"/>
          </w:rPr>
          <w:t>flexible assessment to engage and motivate learners</w:t>
        </w:r>
      </w:hyperlink>
      <w:r w:rsidR="00DE4759">
        <w:rPr>
          <w:rFonts w:ascii="Arial" w:hAnsi="Arial" w:cs="Arial"/>
          <w:sz w:val="20"/>
          <w:szCs w:val="20"/>
        </w:rPr>
        <w:t xml:space="preserve"> </w:t>
      </w:r>
      <w:r w:rsidR="00312777">
        <w:rPr>
          <w:rFonts w:ascii="Arial" w:hAnsi="Arial" w:cs="Arial"/>
          <w:sz w:val="20"/>
          <w:szCs w:val="20"/>
        </w:rPr>
        <w:t>that teams might want to consider</w:t>
      </w:r>
      <w:r w:rsidR="001B2C12">
        <w:rPr>
          <w:rFonts w:ascii="Arial" w:hAnsi="Arial" w:cs="Arial"/>
          <w:sz w:val="20"/>
          <w:szCs w:val="20"/>
        </w:rPr>
        <w:t>. They may be able to help devise the assessment</w:t>
      </w:r>
      <w:r w:rsidR="00312777">
        <w:rPr>
          <w:rFonts w:ascii="Arial" w:hAnsi="Arial" w:cs="Arial"/>
          <w:sz w:val="20"/>
          <w:szCs w:val="20"/>
        </w:rPr>
        <w:t>.</w:t>
      </w:r>
    </w:p>
    <w:p w14:paraId="6C6F3CA2" w14:textId="5CB75D01" w:rsidR="00D1009D" w:rsidRPr="008B1E99" w:rsidRDefault="00D1009D" w:rsidP="00011A24">
      <w:pPr>
        <w:jc w:val="both"/>
        <w:rPr>
          <w:rFonts w:ascii="Arial" w:hAnsi="Arial" w:cs="Arial"/>
          <w:b/>
        </w:rPr>
      </w:pPr>
      <w:r w:rsidRPr="008B1E99">
        <w:rPr>
          <w:rFonts w:ascii="Arial" w:hAnsi="Arial" w:cs="Arial"/>
          <w:b/>
        </w:rPr>
        <w:t>Take Homes:</w:t>
      </w:r>
    </w:p>
    <w:p w14:paraId="63F94D03" w14:textId="6428EB58" w:rsidR="008B1E99" w:rsidRDefault="008B1E99" w:rsidP="00011A2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Inclusion – formative feedback opportunities, timing of assessments, workload, format</w:t>
      </w:r>
      <w:r w:rsidR="001B2C12">
        <w:rPr>
          <w:rFonts w:ascii="Arial" w:hAnsi="Arial" w:cs="Arial"/>
        </w:rPr>
        <w:t xml:space="preserve"> including flexibility</w:t>
      </w:r>
      <w:r>
        <w:rPr>
          <w:rFonts w:ascii="Arial" w:hAnsi="Arial" w:cs="Arial"/>
        </w:rPr>
        <w:t>.</w:t>
      </w:r>
    </w:p>
    <w:p w14:paraId="564B43D1" w14:textId="69610078" w:rsidR="008B1E99" w:rsidRDefault="008B1E99" w:rsidP="00011A2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For/ As learning – emphasising the use of assessment to enhance student outcomes including their satisfaction and insights into future progression opportunities.</w:t>
      </w:r>
    </w:p>
    <w:p w14:paraId="495BEE75" w14:textId="60653DFE" w:rsidR="008E5674" w:rsidRDefault="008E5674" w:rsidP="00FA2CEF">
      <w:pPr>
        <w:shd w:val="clear" w:color="auto" w:fill="F7CAAC" w:themeFill="accent2" w:themeFillTint="66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Assessment effort rather than word count: c</w:t>
      </w:r>
      <w:r w:rsidRPr="008E5674">
        <w:rPr>
          <w:rFonts w:ascii="Arial" w:hAnsi="Arial" w:cs="Arial"/>
        </w:rPr>
        <w:t>onsideration must be given to the discipline, the nature of the task and the level of study</w:t>
      </w:r>
      <w:r>
        <w:rPr>
          <w:rFonts w:ascii="Arial" w:hAnsi="Arial" w:cs="Arial"/>
        </w:rPr>
        <w:t xml:space="preserve"> when determining assessment load.</w:t>
      </w:r>
    </w:p>
    <w:p w14:paraId="37378A26" w14:textId="4BB598FD" w:rsidR="008B1E99" w:rsidRPr="008B1E99" w:rsidRDefault="008B1E99" w:rsidP="00011A2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Transparency – staff and students developing a shared understanding</w:t>
      </w:r>
      <w:r w:rsidR="001B2C12">
        <w:rPr>
          <w:rFonts w:ascii="Arial" w:hAnsi="Arial" w:cs="Arial"/>
        </w:rPr>
        <w:t xml:space="preserve"> and approach to assessment</w:t>
      </w:r>
      <w:r>
        <w:rPr>
          <w:rFonts w:ascii="Arial" w:hAnsi="Arial" w:cs="Arial"/>
        </w:rPr>
        <w:t>.</w:t>
      </w:r>
    </w:p>
    <w:sectPr w:rsidR="008B1E99" w:rsidRPr="008B1E99" w:rsidSect="008811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A6B2B" w14:textId="77777777" w:rsidR="00AB0E76" w:rsidRDefault="00AB0E76" w:rsidP="00AB0E76">
      <w:pPr>
        <w:spacing w:after="0" w:line="240" w:lineRule="auto"/>
      </w:pPr>
      <w:r>
        <w:separator/>
      </w:r>
    </w:p>
  </w:endnote>
  <w:endnote w:type="continuationSeparator" w:id="0">
    <w:p w14:paraId="7BE7B2F6" w14:textId="77777777" w:rsidR="00AB0E76" w:rsidRDefault="00AB0E76" w:rsidP="00AB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21775" w14:textId="77777777" w:rsidR="00AB0E76" w:rsidRDefault="00AB0E76" w:rsidP="00AB0E76">
      <w:pPr>
        <w:spacing w:after="0" w:line="240" w:lineRule="auto"/>
      </w:pPr>
      <w:r>
        <w:separator/>
      </w:r>
    </w:p>
  </w:footnote>
  <w:footnote w:type="continuationSeparator" w:id="0">
    <w:p w14:paraId="45E2B9B6" w14:textId="77777777" w:rsidR="00AB0E76" w:rsidRDefault="00AB0E76" w:rsidP="00AB0E76">
      <w:pPr>
        <w:spacing w:after="0" w:line="240" w:lineRule="auto"/>
      </w:pPr>
      <w:r>
        <w:continuationSeparator/>
      </w:r>
    </w:p>
  </w:footnote>
  <w:footnote w:id="1">
    <w:p w14:paraId="2BA47C2A" w14:textId="5A6299D6" w:rsidR="00AB0E76" w:rsidRDefault="00AB0E7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B0E76">
        <w:t>https://eprints.glos.ac.uk/3609/1/LATHE%201.%20Conditions%20Under%20Which%20Assessment%20Supports%20Students%27%20Learning%20Gibbs_Simpson.pdf</w:t>
      </w:r>
    </w:p>
  </w:footnote>
  <w:footnote w:id="2">
    <w:p w14:paraId="2B51A3DD" w14:textId="73CBC92D" w:rsidR="008E5674" w:rsidRDefault="008E5674" w:rsidP="00FA2CEF">
      <w:pPr>
        <w:pStyle w:val="FootnoteText"/>
        <w:shd w:val="clear" w:color="auto" w:fill="F7CAAC" w:themeFill="accent2" w:themeFillTint="66"/>
      </w:pPr>
      <w:r>
        <w:rPr>
          <w:rStyle w:val="FootnoteReference"/>
        </w:rPr>
        <w:footnoteRef/>
      </w:r>
      <w:r>
        <w:t xml:space="preserve"> </w:t>
      </w:r>
      <w:r w:rsidRPr="008E5674">
        <w:t>For the dissertation more of the learning time is spent on assessment and this explains why the word count of the final product is higher (8-10,000 words equivalent)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25BA"/>
    <w:multiLevelType w:val="hybridMultilevel"/>
    <w:tmpl w:val="0BE6B8D8"/>
    <w:lvl w:ilvl="0" w:tplc="962CA1B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F0A3A"/>
    <w:multiLevelType w:val="hybridMultilevel"/>
    <w:tmpl w:val="91C01360"/>
    <w:lvl w:ilvl="0" w:tplc="DFBCB30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5E"/>
    <w:rsid w:val="00010D7C"/>
    <w:rsid w:val="00011A24"/>
    <w:rsid w:val="000D57FB"/>
    <w:rsid w:val="001B2C12"/>
    <w:rsid w:val="00312777"/>
    <w:rsid w:val="003A6994"/>
    <w:rsid w:val="003C2A5E"/>
    <w:rsid w:val="003E79AA"/>
    <w:rsid w:val="00423666"/>
    <w:rsid w:val="00466C1E"/>
    <w:rsid w:val="00516725"/>
    <w:rsid w:val="00543C20"/>
    <w:rsid w:val="005E3FC9"/>
    <w:rsid w:val="0067766D"/>
    <w:rsid w:val="006B2987"/>
    <w:rsid w:val="006D1FAD"/>
    <w:rsid w:val="00714CAD"/>
    <w:rsid w:val="00722320"/>
    <w:rsid w:val="007238BA"/>
    <w:rsid w:val="007516E9"/>
    <w:rsid w:val="007C5A82"/>
    <w:rsid w:val="007F70EB"/>
    <w:rsid w:val="00833D7F"/>
    <w:rsid w:val="0088111C"/>
    <w:rsid w:val="008B1E99"/>
    <w:rsid w:val="008E5674"/>
    <w:rsid w:val="00A13AEB"/>
    <w:rsid w:val="00A43C95"/>
    <w:rsid w:val="00A9146C"/>
    <w:rsid w:val="00AB0E76"/>
    <w:rsid w:val="00AF255B"/>
    <w:rsid w:val="00B8228E"/>
    <w:rsid w:val="00D1009D"/>
    <w:rsid w:val="00D81309"/>
    <w:rsid w:val="00DD48B1"/>
    <w:rsid w:val="00DE4759"/>
    <w:rsid w:val="00DF1F2C"/>
    <w:rsid w:val="00E81BDC"/>
    <w:rsid w:val="00F20D0D"/>
    <w:rsid w:val="00FA2CEF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99740"/>
  <w15:chartTrackingRefBased/>
  <w15:docId w15:val="{3142290B-0A20-4D86-929F-4B813A12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30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B0E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0E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0E7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66C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C1E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8228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8228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822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sc.ac.uk/guides/principles-of-good-assessment-and-feedbac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lhe.ca/teaching-tip-tuesday/tip-3-use-flexible-assessment-to-engage-and-motivate-learne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80/13603116.2021.201144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ublications.aston.ac.uk/id/eprint/46508/1/Salinas-Navarro_et_al_AAM_Designing_experiential_learning_activities_with_generative_artificial_intelligence_tools_for_authentic_assessmen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ope.ac.uk/media/gateway/staffgateway/learningandteachingdocuments/LTA%20strategy%20Approved%20Senate%20June%202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FD61F-8E6F-481C-B9A5-CE88CAB27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Hope University</Company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Walsh</dc:creator>
  <cp:keywords/>
  <dc:description/>
  <cp:lastModifiedBy>Catherine Walsh </cp:lastModifiedBy>
  <cp:revision>4</cp:revision>
  <dcterms:created xsi:type="dcterms:W3CDTF">2025-03-04T11:02:00Z</dcterms:created>
  <dcterms:modified xsi:type="dcterms:W3CDTF">2025-03-04T11:08:00Z</dcterms:modified>
</cp:coreProperties>
</file>